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Arial" w:cs="Arial" w:eastAsia="Arial" w:hAnsi="Arial"/>
          <w:color w:val="000000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color w:val="000000"/>
          <w:sz w:val="2"/>
          <w:szCs w:val="2"/>
          <w:rtl w:val="0"/>
        </w:rPr>
        <w:br w:type="textWrapping"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4678680</wp:posOffset>
            </wp:positionH>
            <wp:positionV relativeFrom="paragraph">
              <wp:posOffset>0</wp:posOffset>
            </wp:positionV>
            <wp:extent cx="1261745" cy="1617980"/>
            <wp:effectExtent b="0" l="0" r="0" t="0"/>
            <wp:wrapNone/>
            <wp:docPr descr="A person wearing a blue head scarf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person wearing a blue head scarf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617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Ahina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F30, C Block, PSR Aster,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Chambenahalli, Sarjapura, Bengaluru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Mobile No: +91-74110554</w:t>
      </w: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Email id: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9"/>
            <w:szCs w:val="29"/>
            <w:u w:val="single"/>
            <w:rtl w:val="0"/>
          </w:rPr>
          <w:t xml:space="preserve">ahina.ameer@gmail.com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Career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Objective: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To begin my teaching career at a well-liked and well reputed institution. I want to achieve good progress in my career through all my best subject knowledge and great teaching effort.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Profile: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Currently doing a certification course in Teaching English to the Speakers of Other Language (TESOL) at Asian College of Teachers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Skills: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Excellent communication skill and ability to explain the text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Ability to dramatize English stories effectively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Ability to explain word meanings through classroom situations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Ability to plan, collect materials and deliver the lesson in the class.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Ability to communicate with parents to report on student behavior, social, and developmental progress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Personal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9"/>
          <w:szCs w:val="29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Qualities: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Making use of different teaching aids for increasing the students interest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Create a pleasant atmosphere for effective learning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Experience: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Served as an English teacher for six months in Mother India Senior Secondary School from June 2011 to November 2011 in the classes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, 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, 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 and 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Academic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Qualification:</w:t>
      </w: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Layout w:type="fixed"/>
        <w:tblLook w:val="0400"/>
      </w:tblPr>
      <w:tblGrid>
        <w:gridCol w:w="1718"/>
        <w:gridCol w:w="5350"/>
        <w:gridCol w:w="1130"/>
        <w:gridCol w:w="1462"/>
        <w:tblGridChange w:id="0">
          <w:tblGrid>
            <w:gridCol w:w="1718"/>
            <w:gridCol w:w="5350"/>
            <w:gridCol w:w="1130"/>
            <w:gridCol w:w="14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9"/>
                <w:szCs w:val="29"/>
                <w:rtl w:val="0"/>
              </w:rPr>
              <w:t xml:space="preserve">Qualification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9"/>
                <w:szCs w:val="29"/>
                <w:rtl w:val="0"/>
              </w:rPr>
              <w:t xml:space="preserve">Institution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9"/>
                <w:szCs w:val="29"/>
                <w:rtl w:val="0"/>
              </w:rPr>
              <w:t xml:space="preserve">Year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9"/>
                <w:szCs w:val="29"/>
                <w:rtl w:val="0"/>
              </w:rPr>
              <w:t xml:space="preserve">Score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MA English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Annamalai University, Tamil Nadu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50%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B Ed English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KTCT College of Teacher Education, Kerala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2010 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71%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BA English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All Saints College, Kerala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44.9%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Higher Secondary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Sharada Vilasam School, Kerala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81%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Secondary (10th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Navabharath Higher Secondary School, Kerala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9"/>
                <w:szCs w:val="29"/>
                <w:rtl w:val="0"/>
              </w:rPr>
              <w:t xml:space="preserve">70.3%</w:t>
            </w:r>
          </w:p>
        </w:tc>
      </w:tr>
    </w:tbl>
    <w:p w:rsidR="00000000" w:rsidDel="00000000" w:rsidP="00000000" w:rsidRDefault="00000000" w:rsidRPr="00000000" w14:paraId="0000003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Personal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9"/>
          <w:szCs w:val="29"/>
          <w:rtl w:val="0"/>
        </w:rPr>
        <w:t xml:space="preserve">Details: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Date of Birth:</w:t>
        <w:tab/>
        <w:tab/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 May 1987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Languages known:</w:t>
        <w:tab/>
        <w:t xml:space="preserve">English, Malayalam and Tamil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Marital Status:</w:t>
        <w:tab/>
        <w:tab/>
        <w:t xml:space="preserve">Married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ahina.ame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